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08" w:rsidRDefault="007857B8" w:rsidP="00491EA9">
      <w:pPr>
        <w:pStyle w:val="a4"/>
        <w:spacing w:before="0" w:beforeAutospacing="0" w:after="0" w:afterAutospacing="0"/>
        <w:ind w:left="-567" w:firstLine="283"/>
        <w:contextualSpacing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Экспериментирование с детьми в домашних условиях</w:t>
      </w:r>
      <w:r w:rsidR="00981565">
        <w:rPr>
          <w:b/>
          <w:bCs/>
          <w:iCs/>
          <w:color w:val="000000"/>
          <w:sz w:val="28"/>
          <w:szCs w:val="28"/>
        </w:rPr>
        <w:t>.</w:t>
      </w:r>
    </w:p>
    <w:p w:rsidR="00981565" w:rsidRPr="00981565" w:rsidRDefault="00981565" w:rsidP="00491EA9">
      <w:pPr>
        <w:pStyle w:val="a4"/>
        <w:spacing w:before="0" w:beforeAutospacing="0" w:after="0" w:afterAutospacing="0"/>
        <w:ind w:left="-567" w:firstLine="283"/>
        <w:contextualSpacing/>
        <w:jc w:val="center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(</w:t>
      </w:r>
      <w:r w:rsidRPr="00981565">
        <w:rPr>
          <w:bCs/>
          <w:i/>
          <w:iCs/>
          <w:color w:val="000000"/>
        </w:rPr>
        <w:t>Подготовила консультацию Иванова Наталья Анатольевна</w:t>
      </w:r>
      <w:r>
        <w:rPr>
          <w:bCs/>
          <w:i/>
          <w:iCs/>
          <w:color w:val="000000"/>
        </w:rPr>
        <w:t>, воспитатель)</w:t>
      </w:r>
    </w:p>
    <w:p w:rsidR="00AE2E08" w:rsidRPr="00AE2E08" w:rsidRDefault="00AE2E0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rPr>
          <w:bCs/>
          <w:iCs/>
          <w:color w:val="000000"/>
          <w:sz w:val="27"/>
          <w:szCs w:val="27"/>
        </w:rPr>
      </w:pPr>
    </w:p>
    <w:p w:rsidR="00AE2E08" w:rsidRDefault="00AE2E0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Расскажи - и я забуду,</w:t>
      </w:r>
    </w:p>
    <w:p w:rsidR="00AE2E08" w:rsidRDefault="00AE2E0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Покажи – и я запомню,</w:t>
      </w:r>
    </w:p>
    <w:p w:rsidR="00AE2E08" w:rsidRDefault="00AE2E0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Дай попробовать – и я пойму</w:t>
      </w:r>
    </w:p>
    <w:p w:rsidR="00AE2E08" w:rsidRDefault="00AE2E0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Китайская пословица</w:t>
      </w:r>
    </w:p>
    <w:p w:rsidR="00AE2E08" w:rsidRDefault="00AE2E0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right"/>
        <w:rPr>
          <w:rFonts w:ascii="Arial" w:hAnsi="Arial" w:cs="Arial"/>
          <w:color w:val="000000"/>
          <w:sz w:val="21"/>
          <w:szCs w:val="21"/>
        </w:rPr>
      </w:pPr>
    </w:p>
    <w:p w:rsidR="007857B8" w:rsidRPr="005B72FD" w:rsidRDefault="007857B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 w:rsidRPr="005B72FD">
        <w:rPr>
          <w:color w:val="000000"/>
          <w:sz w:val="28"/>
          <w:szCs w:val="28"/>
        </w:rPr>
        <w:t>Уважаемые родители! Не секрет, что в каждом ребенке заложено стремление познавать окружающий мир. Дети  каждый день стараются узнать что-то новое, и у них всегда много вопросов.  Отличный инструмент для этого – опыты и эксперименты.</w:t>
      </w:r>
      <w:r w:rsidRPr="005B72FD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05125" cy="2105025"/>
            <wp:effectExtent l="19050" t="0" r="9525" b="0"/>
            <wp:wrapSquare wrapText="bothSides"/>
            <wp:docPr id="1" name="Рисунок 2" descr="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7B8" w:rsidRPr="005B72FD" w:rsidRDefault="007857B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 w:rsidRPr="005B72FD">
        <w:rPr>
          <w:color w:val="000000"/>
          <w:sz w:val="28"/>
          <w:szCs w:val="28"/>
        </w:rPr>
        <w:t>Опыты помогают развивать речь, мышление, логику, творчество ребенка, наглядно показывать связи между живым и неживым в природе.</w:t>
      </w:r>
    </w:p>
    <w:p w:rsidR="005B72FD" w:rsidRDefault="007857B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 w:rsidRPr="005B72FD">
        <w:rPr>
          <w:color w:val="000000"/>
          <w:sz w:val="28"/>
          <w:szCs w:val="28"/>
        </w:rPr>
        <w:t>В связи с этим особ</w:t>
      </w:r>
      <w:r w:rsidR="00BB3702">
        <w:rPr>
          <w:color w:val="000000"/>
          <w:sz w:val="28"/>
          <w:szCs w:val="28"/>
        </w:rPr>
        <w:t>ый интерес представляет</w:t>
      </w:r>
      <w:r w:rsidRPr="005B72FD">
        <w:rPr>
          <w:color w:val="000000"/>
          <w:sz w:val="28"/>
          <w:szCs w:val="28"/>
        </w:rPr>
        <w:t xml:space="preserve"> детско</w:t>
      </w:r>
      <w:r w:rsidR="00BB3702">
        <w:rPr>
          <w:color w:val="000000"/>
          <w:sz w:val="28"/>
          <w:szCs w:val="28"/>
        </w:rPr>
        <w:t>е экспериментирование</w:t>
      </w:r>
      <w:r w:rsidRPr="005B72FD">
        <w:rPr>
          <w:color w:val="000000"/>
          <w:sz w:val="28"/>
          <w:szCs w:val="28"/>
        </w:rPr>
        <w:t>.</w:t>
      </w:r>
      <w:r w:rsidR="005B72FD">
        <w:rPr>
          <w:color w:val="000000"/>
          <w:sz w:val="28"/>
          <w:szCs w:val="28"/>
        </w:rPr>
        <w:t xml:space="preserve"> </w:t>
      </w:r>
      <w:r w:rsidRPr="005B72FD">
        <w:rPr>
          <w:color w:val="000000"/>
          <w:sz w:val="28"/>
          <w:szCs w:val="28"/>
        </w:rPr>
        <w:t>В процессе</w:t>
      </w:r>
      <w:r w:rsidR="005B72FD">
        <w:rPr>
          <w:color w:val="000000"/>
          <w:sz w:val="28"/>
          <w:szCs w:val="28"/>
        </w:rPr>
        <w:t xml:space="preserve"> экспериментирования дети </w:t>
      </w:r>
      <w:r w:rsidRPr="005B72FD">
        <w:rPr>
          <w:color w:val="000000"/>
          <w:sz w:val="28"/>
          <w:szCs w:val="28"/>
        </w:rPr>
        <w:t>получа</w:t>
      </w:r>
      <w:r w:rsidR="005B72FD">
        <w:rPr>
          <w:color w:val="000000"/>
          <w:sz w:val="28"/>
          <w:szCs w:val="28"/>
        </w:rPr>
        <w:t>ют</w:t>
      </w:r>
      <w:r w:rsidRPr="005B72FD">
        <w:rPr>
          <w:color w:val="000000"/>
          <w:sz w:val="28"/>
          <w:szCs w:val="28"/>
        </w:rPr>
        <w:t xml:space="preserve"> возмож</w:t>
      </w:r>
      <w:r w:rsidR="005B72FD">
        <w:rPr>
          <w:color w:val="000000"/>
          <w:sz w:val="28"/>
          <w:szCs w:val="28"/>
        </w:rPr>
        <w:t>ность удовлетворить присущую им</w:t>
      </w:r>
      <w:r w:rsidRPr="005B72FD">
        <w:rPr>
          <w:color w:val="000000"/>
          <w:sz w:val="28"/>
          <w:szCs w:val="28"/>
        </w:rPr>
        <w:t xml:space="preserve"> любознательность, найти ответ на множество интересующих вопросов: Почему? Зачем? Как? Чт</w:t>
      </w:r>
      <w:r w:rsidR="005B72FD">
        <w:rPr>
          <w:color w:val="000000"/>
          <w:sz w:val="28"/>
          <w:szCs w:val="28"/>
        </w:rPr>
        <w:t>о будет если? П</w:t>
      </w:r>
      <w:r w:rsidRPr="005B72FD">
        <w:rPr>
          <w:color w:val="000000"/>
          <w:sz w:val="28"/>
          <w:szCs w:val="28"/>
        </w:rPr>
        <w:t>очувствовать себя учёным, исследователем, первооткрывателем.</w:t>
      </w:r>
    </w:p>
    <w:p w:rsidR="005B72FD" w:rsidRDefault="005B72FD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 Вам, уважаемые родители, </w:t>
      </w:r>
      <w:r w:rsidRPr="005B72FD">
        <w:rPr>
          <w:bCs/>
          <w:color w:val="000000"/>
          <w:sz w:val="28"/>
          <w:szCs w:val="28"/>
        </w:rPr>
        <w:t>несколько занимательных опытов и экспериментов, которые можно провести с ребенком дома.</w:t>
      </w:r>
    </w:p>
    <w:p w:rsidR="005B72FD" w:rsidRDefault="007857B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 w:rsidRPr="005B72FD">
        <w:rPr>
          <w:color w:val="000000"/>
          <w:sz w:val="28"/>
          <w:szCs w:val="28"/>
        </w:rPr>
        <w:t>Для этого не требуется больших усилий, только желание, немного фантазии и</w:t>
      </w:r>
      <w:r w:rsidR="00BB3702">
        <w:rPr>
          <w:color w:val="000000"/>
          <w:sz w:val="28"/>
          <w:szCs w:val="28"/>
        </w:rPr>
        <w:t>,</w:t>
      </w:r>
      <w:r w:rsidRPr="005B72FD">
        <w:rPr>
          <w:color w:val="000000"/>
          <w:sz w:val="28"/>
          <w:szCs w:val="28"/>
        </w:rPr>
        <w:t xml:space="preserve"> конечно, некоторые научные знания.</w:t>
      </w:r>
    </w:p>
    <w:p w:rsidR="007857B8" w:rsidRPr="005B72FD" w:rsidRDefault="007857B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 w:rsidRPr="005B72FD">
        <w:rPr>
          <w:b/>
          <w:bCs/>
          <w:color w:val="000000"/>
          <w:sz w:val="28"/>
          <w:szCs w:val="28"/>
        </w:rPr>
        <w:t>Опыт:</w:t>
      </w:r>
      <w:r w:rsidR="005B72FD">
        <w:rPr>
          <w:b/>
          <w:bCs/>
          <w:color w:val="000000"/>
          <w:sz w:val="28"/>
          <w:szCs w:val="28"/>
        </w:rPr>
        <w:t xml:space="preserve"> «</w:t>
      </w:r>
      <w:r w:rsidRPr="005B72FD">
        <w:rPr>
          <w:b/>
          <w:bCs/>
          <w:color w:val="000000"/>
          <w:sz w:val="28"/>
          <w:szCs w:val="28"/>
        </w:rPr>
        <w:t>Цветы лотоса</w:t>
      </w:r>
      <w:r w:rsidR="005B72FD">
        <w:rPr>
          <w:b/>
          <w:bCs/>
          <w:color w:val="000000"/>
          <w:sz w:val="28"/>
          <w:szCs w:val="28"/>
        </w:rPr>
        <w:t>»</w:t>
      </w:r>
    </w:p>
    <w:p w:rsidR="005B72FD" w:rsidRPr="005B72FD" w:rsidRDefault="005B72FD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Вырежьте</w:t>
      </w:r>
      <w:r w:rsidR="007857B8" w:rsidRPr="005B72FD">
        <w:rPr>
          <w:color w:val="000000"/>
          <w:sz w:val="28"/>
          <w:szCs w:val="28"/>
        </w:rPr>
        <w:t xml:space="preserve">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7857B8" w:rsidRPr="005B72FD" w:rsidRDefault="007857B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 w:rsidRPr="005B72FD">
        <w:rPr>
          <w:b/>
          <w:bCs/>
          <w:color w:val="000000"/>
          <w:sz w:val="28"/>
          <w:szCs w:val="28"/>
        </w:rPr>
        <w:t>Опыт: «Подводная лодка»</w:t>
      </w:r>
    </w:p>
    <w:p w:rsidR="005B72FD" w:rsidRDefault="007857B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 w:rsidRPr="005B72FD">
        <w:rPr>
          <w:color w:val="000000"/>
          <w:sz w:val="28"/>
          <w:szCs w:val="28"/>
        </w:rPr>
        <w:t>Для проведения опыта вам понадобятся: сырое яйцо, стакан с водой, нескол</w:t>
      </w:r>
      <w:r w:rsidR="005B72FD">
        <w:rPr>
          <w:color w:val="000000"/>
          <w:sz w:val="28"/>
          <w:szCs w:val="28"/>
        </w:rPr>
        <w:t>ько столовых ложек соли. Положите</w:t>
      </w:r>
      <w:r w:rsidRPr="005B72FD">
        <w:rPr>
          <w:color w:val="000000"/>
          <w:sz w:val="28"/>
          <w:szCs w:val="28"/>
        </w:rPr>
        <w:t xml:space="preserve"> сырое яйцо в стакан с чистой водопроводной водой – яйцо</w:t>
      </w:r>
      <w:r w:rsidR="005B72FD">
        <w:rPr>
          <w:color w:val="000000"/>
          <w:sz w:val="28"/>
          <w:szCs w:val="28"/>
        </w:rPr>
        <w:t xml:space="preserve"> опустится на дно стакана. Выньте яйцо из стакана и растворите</w:t>
      </w:r>
      <w:r w:rsidRPr="005B72FD">
        <w:rPr>
          <w:color w:val="000000"/>
          <w:sz w:val="28"/>
          <w:szCs w:val="28"/>
        </w:rPr>
        <w:t xml:space="preserve"> в воде несколько ложек соли. Опусти</w:t>
      </w:r>
      <w:r w:rsidR="005B72FD">
        <w:rPr>
          <w:color w:val="000000"/>
          <w:sz w:val="28"/>
          <w:szCs w:val="28"/>
        </w:rPr>
        <w:t>те</w:t>
      </w:r>
      <w:r w:rsidRPr="005B72FD">
        <w:rPr>
          <w:color w:val="000000"/>
          <w:sz w:val="28"/>
          <w:szCs w:val="28"/>
        </w:rPr>
        <w:t xml:space="preserve"> яйцо в стакан с солёной водой – яйцо останет</w:t>
      </w:r>
      <w:r w:rsidR="005B72FD">
        <w:rPr>
          <w:color w:val="000000"/>
          <w:sz w:val="28"/>
          <w:szCs w:val="28"/>
        </w:rPr>
        <w:t>ся плавать на поверхности воды.</w:t>
      </w:r>
    </w:p>
    <w:p w:rsidR="00554D28" w:rsidRDefault="007857B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 w:rsidRPr="005B72FD">
        <w:rPr>
          <w:color w:val="000000"/>
          <w:sz w:val="28"/>
          <w:szCs w:val="28"/>
        </w:rPr>
        <w:t>Соль повышает плотность воды. Чем больше соли в воде, тем сложнее в ней утонуть. В знаменитом Мёртвом море вода настолько солёная, что человек без всяких усилий может лежать на её поверхности, не боясь утонуть. Когда опыт проведен, можно показать фокус. Подливая солен</w:t>
      </w:r>
      <w:r w:rsidR="005B72FD">
        <w:rPr>
          <w:color w:val="000000"/>
          <w:sz w:val="28"/>
          <w:szCs w:val="28"/>
        </w:rPr>
        <w:t>ую воду</w:t>
      </w:r>
      <w:r w:rsidRPr="005B72FD">
        <w:rPr>
          <w:color w:val="000000"/>
          <w:sz w:val="28"/>
          <w:szCs w:val="28"/>
        </w:rPr>
        <w:t xml:space="preserve">, вы добьетесь того, что яйцо будет всплывать. Подливая пресную воду – того, что яйцо будет тонуть. </w:t>
      </w:r>
      <w:r w:rsidRPr="005B72FD">
        <w:rPr>
          <w:color w:val="000000"/>
          <w:sz w:val="28"/>
          <w:szCs w:val="28"/>
        </w:rPr>
        <w:lastRenderedPageBreak/>
        <w:t>Внешне соленая и пресная вода не отличается друг от друга, и это будет выглядеть удивительно.</w:t>
      </w:r>
    </w:p>
    <w:p w:rsidR="007857B8" w:rsidRPr="005B72FD" w:rsidRDefault="007857B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 w:rsidRPr="005B72FD">
        <w:rPr>
          <w:b/>
          <w:bCs/>
          <w:color w:val="000000"/>
          <w:sz w:val="28"/>
          <w:szCs w:val="28"/>
        </w:rPr>
        <w:t>Опыт со свечой</w:t>
      </w:r>
    </w:p>
    <w:p w:rsidR="007857B8" w:rsidRPr="005B72FD" w:rsidRDefault="00554D2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Закрепите свечку в тарелке и налейте подкрашенной воды. Подожгите</w:t>
      </w:r>
      <w:r w:rsidR="007857B8" w:rsidRPr="005B72FD">
        <w:rPr>
          <w:color w:val="000000"/>
          <w:sz w:val="28"/>
          <w:szCs w:val="28"/>
        </w:rPr>
        <w:t xml:space="preserve"> свечу и накр</w:t>
      </w:r>
      <w:r>
        <w:rPr>
          <w:color w:val="000000"/>
          <w:sz w:val="28"/>
          <w:szCs w:val="28"/>
        </w:rPr>
        <w:t>ойте</w:t>
      </w:r>
      <w:r w:rsidR="007857B8" w:rsidRPr="005B72FD">
        <w:rPr>
          <w:color w:val="000000"/>
          <w:sz w:val="28"/>
          <w:szCs w:val="28"/>
        </w:rPr>
        <w:t xml:space="preserve"> её стаканом. Свеча потухнет, так как весь кислород сгорел и за счёт вакуума, который там образовался, вода поднимается вверх.</w:t>
      </w:r>
    </w:p>
    <w:p w:rsidR="007857B8" w:rsidRPr="005B72FD" w:rsidRDefault="007857B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 w:rsidRPr="005B72FD">
        <w:rPr>
          <w:b/>
          <w:bCs/>
          <w:color w:val="000000"/>
          <w:sz w:val="28"/>
          <w:szCs w:val="28"/>
        </w:rPr>
        <w:t xml:space="preserve">Опыт: </w:t>
      </w:r>
      <w:r w:rsidR="00554D28">
        <w:rPr>
          <w:b/>
          <w:bCs/>
          <w:color w:val="000000"/>
          <w:sz w:val="28"/>
          <w:szCs w:val="28"/>
        </w:rPr>
        <w:t>«</w:t>
      </w:r>
      <w:r w:rsidRPr="005B72FD">
        <w:rPr>
          <w:b/>
          <w:bCs/>
          <w:color w:val="000000"/>
          <w:sz w:val="28"/>
          <w:szCs w:val="28"/>
        </w:rPr>
        <w:t>Соломинка-пипетка</w:t>
      </w:r>
      <w:r w:rsidR="00554D28">
        <w:rPr>
          <w:b/>
          <w:bCs/>
          <w:color w:val="000000"/>
          <w:sz w:val="28"/>
          <w:szCs w:val="28"/>
        </w:rPr>
        <w:t>»</w:t>
      </w:r>
    </w:p>
    <w:p w:rsidR="00554D28" w:rsidRDefault="007857B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 w:rsidRPr="005B72FD">
        <w:rPr>
          <w:color w:val="000000"/>
          <w:sz w:val="28"/>
          <w:szCs w:val="28"/>
        </w:rPr>
        <w:t>Для проведения опыта вам понадобятся: соломинка д</w:t>
      </w:r>
      <w:r w:rsidR="00554D28">
        <w:rPr>
          <w:color w:val="000000"/>
          <w:sz w:val="28"/>
          <w:szCs w:val="28"/>
        </w:rPr>
        <w:t>ля коктейля, 2 стакана. Поставьте</w:t>
      </w:r>
      <w:r w:rsidRPr="005B72FD">
        <w:rPr>
          <w:color w:val="000000"/>
          <w:sz w:val="28"/>
          <w:szCs w:val="28"/>
        </w:rPr>
        <w:t xml:space="preserve"> рядом 2 стакана: один – с</w:t>
      </w:r>
      <w:r w:rsidR="00554D28">
        <w:rPr>
          <w:color w:val="000000"/>
          <w:sz w:val="28"/>
          <w:szCs w:val="28"/>
        </w:rPr>
        <w:t xml:space="preserve"> водой, другой – пустой. Опустите соломинку в воду. Зажмите</w:t>
      </w:r>
      <w:r w:rsidRPr="005B72FD">
        <w:rPr>
          <w:color w:val="000000"/>
          <w:sz w:val="28"/>
          <w:szCs w:val="28"/>
        </w:rPr>
        <w:t xml:space="preserve"> указательным паль</w:t>
      </w:r>
      <w:r w:rsidR="00554D28">
        <w:rPr>
          <w:color w:val="000000"/>
          <w:sz w:val="28"/>
          <w:szCs w:val="28"/>
        </w:rPr>
        <w:t>цем соломинку сверху и перенесите</w:t>
      </w:r>
      <w:r w:rsidRPr="005B72FD">
        <w:rPr>
          <w:color w:val="000000"/>
          <w:sz w:val="28"/>
          <w:szCs w:val="28"/>
        </w:rPr>
        <w:t xml:space="preserve"> к пуст</w:t>
      </w:r>
      <w:r w:rsidR="00554D28">
        <w:rPr>
          <w:color w:val="000000"/>
          <w:sz w:val="28"/>
          <w:szCs w:val="28"/>
        </w:rPr>
        <w:t>ому стакану. Снимите</w:t>
      </w:r>
      <w:r w:rsidRPr="005B72FD">
        <w:rPr>
          <w:color w:val="000000"/>
          <w:sz w:val="28"/>
          <w:szCs w:val="28"/>
        </w:rPr>
        <w:t xml:space="preserve"> палец с соломинки – вода вытечет в пустой стакан. Продел</w:t>
      </w:r>
      <w:r w:rsidR="00554D28">
        <w:rPr>
          <w:color w:val="000000"/>
          <w:sz w:val="28"/>
          <w:szCs w:val="28"/>
        </w:rPr>
        <w:t>ав то же самое несколько раз, вы</w:t>
      </w:r>
      <w:r w:rsidRPr="005B72FD">
        <w:rPr>
          <w:color w:val="000000"/>
          <w:sz w:val="28"/>
          <w:szCs w:val="28"/>
        </w:rPr>
        <w:t xml:space="preserve"> сможе</w:t>
      </w:r>
      <w:r w:rsidR="00554D28">
        <w:rPr>
          <w:color w:val="000000"/>
          <w:sz w:val="28"/>
          <w:szCs w:val="28"/>
        </w:rPr>
        <w:t>те</w:t>
      </w:r>
      <w:r w:rsidRPr="005B72FD">
        <w:rPr>
          <w:color w:val="000000"/>
          <w:sz w:val="28"/>
          <w:szCs w:val="28"/>
        </w:rPr>
        <w:t xml:space="preserve"> перенести всю воду из одного стакана в другой. По такому же принципу работает пипетка, которая наверняка есть в вашей домашней аптечке.</w:t>
      </w:r>
    </w:p>
    <w:p w:rsidR="00554D28" w:rsidRDefault="00554D2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Опыт: «</w:t>
      </w:r>
      <w:r w:rsidR="007857B8" w:rsidRPr="005B72FD">
        <w:rPr>
          <w:b/>
          <w:bCs/>
          <w:color w:val="000000"/>
          <w:sz w:val="28"/>
          <w:szCs w:val="28"/>
        </w:rPr>
        <w:t>Мыльные пузыри</w:t>
      </w:r>
      <w:r w:rsidR="007857B8" w:rsidRPr="005B72F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71825" cy="1924050"/>
            <wp:effectExtent l="0" t="0" r="0" b="0"/>
            <wp:wrapSquare wrapText="bothSides"/>
            <wp:docPr id="4" name="Рисунок 4" descr="hello_html_m1c7613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c7613f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</w:rPr>
        <w:t>»</w:t>
      </w:r>
    </w:p>
    <w:p w:rsidR="00554D28" w:rsidRDefault="007857B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 w:rsidRPr="005B72FD">
        <w:rPr>
          <w:color w:val="000000"/>
          <w:sz w:val="28"/>
          <w:szCs w:val="28"/>
        </w:rPr>
        <w:t>Наполовину наполните чашку жидким мылом.</w:t>
      </w:r>
      <w:r w:rsidR="00554D28">
        <w:rPr>
          <w:color w:val="000000"/>
          <w:sz w:val="28"/>
          <w:szCs w:val="28"/>
        </w:rPr>
        <w:t xml:space="preserve"> </w:t>
      </w:r>
      <w:r w:rsidRPr="005B72FD">
        <w:rPr>
          <w:color w:val="000000"/>
          <w:sz w:val="28"/>
          <w:szCs w:val="28"/>
        </w:rPr>
        <w:t>Доверху налейте</w:t>
      </w:r>
      <w:r w:rsidR="00554D28">
        <w:rPr>
          <w:color w:val="000000"/>
          <w:sz w:val="28"/>
          <w:szCs w:val="28"/>
        </w:rPr>
        <w:t xml:space="preserve"> в</w:t>
      </w:r>
      <w:r w:rsidRPr="005B72FD">
        <w:rPr>
          <w:color w:val="000000"/>
          <w:sz w:val="28"/>
          <w:szCs w:val="28"/>
        </w:rPr>
        <w:t xml:space="preserve"> чашку вод</w:t>
      </w:r>
      <w:r w:rsidR="00554D28">
        <w:rPr>
          <w:color w:val="000000"/>
          <w:sz w:val="28"/>
          <w:szCs w:val="28"/>
        </w:rPr>
        <w:t>ы</w:t>
      </w:r>
      <w:r w:rsidRPr="005B72FD">
        <w:rPr>
          <w:color w:val="000000"/>
          <w:sz w:val="28"/>
          <w:szCs w:val="28"/>
        </w:rPr>
        <w:t xml:space="preserve"> и размешайте.</w:t>
      </w:r>
      <w:r w:rsidR="00554D28">
        <w:rPr>
          <w:color w:val="000000"/>
          <w:sz w:val="28"/>
          <w:szCs w:val="28"/>
        </w:rPr>
        <w:t xml:space="preserve"> </w:t>
      </w:r>
      <w:r w:rsidRPr="005B72FD">
        <w:rPr>
          <w:color w:val="000000"/>
          <w:sz w:val="28"/>
          <w:szCs w:val="28"/>
        </w:rPr>
        <w:t>Окуните соломинку в мыльный раствор.</w:t>
      </w:r>
      <w:r w:rsidR="00554D28">
        <w:rPr>
          <w:color w:val="000000"/>
          <w:sz w:val="28"/>
          <w:szCs w:val="28"/>
        </w:rPr>
        <w:t xml:space="preserve"> </w:t>
      </w:r>
      <w:r w:rsidRPr="005B72FD">
        <w:rPr>
          <w:color w:val="000000"/>
          <w:sz w:val="28"/>
          <w:szCs w:val="28"/>
        </w:rPr>
        <w:t>Осторожно подуйте в соломинку</w:t>
      </w:r>
      <w:r w:rsidR="00554D28">
        <w:rPr>
          <w:color w:val="000000"/>
          <w:sz w:val="28"/>
          <w:szCs w:val="28"/>
        </w:rPr>
        <w:t xml:space="preserve">. </w:t>
      </w:r>
      <w:r w:rsidRPr="005B72FD">
        <w:rPr>
          <w:color w:val="000000"/>
          <w:sz w:val="28"/>
          <w:szCs w:val="28"/>
        </w:rPr>
        <w:t>У вас должны получиться мыльные пузыри.</w:t>
      </w:r>
      <w:r w:rsidR="00554D28">
        <w:rPr>
          <w:color w:val="000000"/>
          <w:sz w:val="28"/>
          <w:szCs w:val="28"/>
        </w:rPr>
        <w:t xml:space="preserve"> </w:t>
      </w:r>
      <w:r w:rsidRPr="005B72FD">
        <w:rPr>
          <w:color w:val="000000"/>
          <w:sz w:val="28"/>
          <w:szCs w:val="28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554D28" w:rsidRDefault="00554D2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Опыт: </w:t>
      </w:r>
      <w:r w:rsidR="007857B8" w:rsidRPr="005B72FD">
        <w:rPr>
          <w:b/>
          <w:bCs/>
          <w:color w:val="000000"/>
          <w:sz w:val="28"/>
          <w:szCs w:val="28"/>
        </w:rPr>
        <w:t>«Утопи и съешь»</w:t>
      </w:r>
    </w:p>
    <w:p w:rsidR="00554D28" w:rsidRDefault="007857B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 w:rsidRPr="005B72FD">
        <w:rPr>
          <w:color w:val="000000"/>
          <w:sz w:val="28"/>
          <w:szCs w:val="28"/>
        </w:rPr>
        <w:t>Хорошенько вымойте два апельсина. Один из них положите в миску с водой. Он будет плавать. И даже если очень постараться, утопить его не удастся.</w:t>
      </w:r>
    </w:p>
    <w:p w:rsidR="00554D28" w:rsidRDefault="007857B8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 w:rsidRPr="005B72FD">
        <w:rPr>
          <w:color w:val="000000"/>
          <w:sz w:val="28"/>
          <w:szCs w:val="28"/>
        </w:rPr>
        <w:t>Очистите второй апельсин и положите его в воду. Ну, что? Глазам своим не верите? Апельсин утонул. Как же так? Два одинаковых апельсина, но один утонул, а втор</w:t>
      </w:r>
      <w:r w:rsidR="00554D28">
        <w:rPr>
          <w:color w:val="000000"/>
          <w:sz w:val="28"/>
          <w:szCs w:val="28"/>
        </w:rPr>
        <w:t>ой плавает? Объясните ребенку что, в</w:t>
      </w:r>
      <w:r w:rsidRPr="005B72FD">
        <w:rPr>
          <w:color w:val="000000"/>
          <w:sz w:val="28"/>
          <w:szCs w:val="28"/>
        </w:rPr>
        <w:t xml:space="preserve"> апельсиновой кожуре есть много пузырьков воздуха. Они выталкивают апельсин на поверхность воды. Без кожуры апельсин тонет, потому что </w:t>
      </w:r>
      <w:r w:rsidR="00554D28">
        <w:rPr>
          <w:color w:val="000000"/>
          <w:sz w:val="28"/>
          <w:szCs w:val="28"/>
        </w:rPr>
        <w:t>тяжелее воды, которую вытесняет</w:t>
      </w:r>
      <w:r w:rsidRPr="005B72FD">
        <w:rPr>
          <w:color w:val="000000"/>
          <w:sz w:val="28"/>
          <w:szCs w:val="28"/>
        </w:rPr>
        <w:t>.</w:t>
      </w:r>
    </w:p>
    <w:p w:rsidR="007857B8" w:rsidRPr="005B72FD" w:rsidRDefault="00BB3702" w:rsidP="00491EA9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Уважаемые родители, необходимо напомнить детям, что п</w:t>
      </w:r>
      <w:r w:rsidR="007857B8" w:rsidRPr="005B72FD">
        <w:rPr>
          <w:b/>
          <w:bCs/>
          <w:color w:val="000000"/>
          <w:sz w:val="28"/>
          <w:szCs w:val="28"/>
        </w:rPr>
        <w:t>ри проведении эксперимента главное – б</w:t>
      </w:r>
      <w:r>
        <w:rPr>
          <w:b/>
          <w:bCs/>
          <w:color w:val="000000"/>
          <w:sz w:val="28"/>
          <w:szCs w:val="28"/>
        </w:rPr>
        <w:t>езопасность</w:t>
      </w:r>
      <w:r w:rsidR="007857B8" w:rsidRPr="005B72FD">
        <w:rPr>
          <w:b/>
          <w:bCs/>
          <w:color w:val="000000"/>
          <w:sz w:val="28"/>
          <w:szCs w:val="28"/>
        </w:rPr>
        <w:t>.</w:t>
      </w:r>
    </w:p>
    <w:p w:rsidR="00BB3702" w:rsidRDefault="00BB3702" w:rsidP="00BB37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91EA9" w:rsidRDefault="00491EA9" w:rsidP="00BB37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91EA9" w:rsidRDefault="00491EA9" w:rsidP="00BB37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91EA9" w:rsidRDefault="00491EA9" w:rsidP="00BB37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91EA9" w:rsidRDefault="00491EA9" w:rsidP="00BB37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91EA9" w:rsidRDefault="00491EA9" w:rsidP="00491EA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91EA9" w:rsidRDefault="00491EA9" w:rsidP="00491EA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969F2" w:rsidRPr="00BB3702" w:rsidRDefault="00A969F2" w:rsidP="00BB37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BB3702">
        <w:rPr>
          <w:b/>
          <w:color w:val="000000"/>
          <w:spacing w:val="-7"/>
          <w:sz w:val="28"/>
          <w:szCs w:val="28"/>
        </w:rPr>
        <w:lastRenderedPageBreak/>
        <w:t>Картотека опытов и экспериментов</w:t>
      </w:r>
    </w:p>
    <w:p w:rsidR="00A969F2" w:rsidRPr="00A969F2" w:rsidRDefault="00A969F2" w:rsidP="00A969F2"/>
    <w:tbl>
      <w:tblPr>
        <w:tblW w:w="9684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9"/>
        <w:gridCol w:w="1498"/>
        <w:gridCol w:w="2410"/>
        <w:gridCol w:w="3827"/>
      </w:tblGrid>
      <w:tr w:rsidR="00A969F2" w:rsidTr="00CC089F">
        <w:trPr>
          <w:tblCellSpacing w:w="15" w:type="dxa"/>
        </w:trPr>
        <w:tc>
          <w:tcPr>
            <w:tcW w:w="1904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Область экспериментирования</w:t>
            </w:r>
          </w:p>
        </w:tc>
        <w:tc>
          <w:tcPr>
            <w:tcW w:w="1468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Тема занятия</w:t>
            </w:r>
          </w:p>
        </w:tc>
        <w:tc>
          <w:tcPr>
            <w:tcW w:w="2380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Цель экспериментирования</w:t>
            </w:r>
          </w:p>
        </w:tc>
        <w:tc>
          <w:tcPr>
            <w:tcW w:w="378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Материалы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 w:val="restar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Объекты неживой природы</w:t>
            </w:r>
          </w:p>
        </w:tc>
        <w:tc>
          <w:tcPr>
            <w:tcW w:w="1468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«Свойства»</w:t>
            </w:r>
          </w:p>
        </w:tc>
        <w:tc>
          <w:tcPr>
            <w:tcW w:w="2380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Знакомство со свойствами песка</w:t>
            </w:r>
          </w:p>
        </w:tc>
        <w:tc>
          <w:tcPr>
            <w:tcW w:w="378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Баночки с сухим песком, бутылка с водой, лопатки, оргстекло, магнит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«Очистка воды»</w:t>
            </w:r>
          </w:p>
        </w:tc>
        <w:tc>
          <w:tcPr>
            <w:tcW w:w="2380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Познакомить со способом фильтрования воды</w:t>
            </w:r>
          </w:p>
        </w:tc>
        <w:tc>
          <w:tcPr>
            <w:tcW w:w="378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Стакан с грязной водой, пустой стакан, ватные фильтры для очистки воды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«Ткани»</w:t>
            </w:r>
          </w:p>
        </w:tc>
        <w:tc>
          <w:tcPr>
            <w:tcW w:w="2380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Формирование представлений о свойствах различных видов ткани</w:t>
            </w:r>
          </w:p>
        </w:tc>
        <w:tc>
          <w:tcPr>
            <w:tcW w:w="378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Ёмкости с водой, ножницы, образцы тканей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«Металлы»</w:t>
            </w:r>
          </w:p>
        </w:tc>
        <w:tc>
          <w:tcPr>
            <w:tcW w:w="2380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Формирование представлений о свойствах металлов</w:t>
            </w:r>
          </w:p>
        </w:tc>
        <w:tc>
          <w:tcPr>
            <w:tcW w:w="378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Спиртовка, спички, ножницы, образцы металлов (демонстрационный опыт, проводится педагогом)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«Магнетическое свойство Земли»</w:t>
            </w:r>
          </w:p>
        </w:tc>
        <w:tc>
          <w:tcPr>
            <w:tcW w:w="2380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Знакомство с магнетическими свойствами Земли</w:t>
            </w:r>
          </w:p>
        </w:tc>
        <w:tc>
          <w:tcPr>
            <w:tcW w:w="378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Магнит, стакан, иголки, макет земного шара, намагниченная английская булавка, вода, растительное масло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«Радуга»</w:t>
            </w:r>
          </w:p>
        </w:tc>
        <w:tc>
          <w:tcPr>
            <w:tcW w:w="2380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Познакомить с механизмом распада света на цветовой спектр</w:t>
            </w:r>
          </w:p>
        </w:tc>
        <w:tc>
          <w:tcPr>
            <w:tcW w:w="378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Гранёное стекло (деталь от хрустальной люстры)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«Как достать скрепку?»</w:t>
            </w:r>
          </w:p>
        </w:tc>
        <w:tc>
          <w:tcPr>
            <w:tcW w:w="2380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Расширение представлений о свойствах магнита и его применении человеком</w:t>
            </w:r>
          </w:p>
        </w:tc>
        <w:tc>
          <w:tcPr>
            <w:tcW w:w="378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Ёмкость с водой, скрепки, магнит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«Полярное сияние»</w:t>
            </w:r>
          </w:p>
        </w:tc>
        <w:tc>
          <w:tcPr>
            <w:tcW w:w="2380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Расширение представления о магнитных силах Земли</w:t>
            </w:r>
          </w:p>
        </w:tc>
        <w:tc>
          <w:tcPr>
            <w:tcW w:w="378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Магнит, металлические опилки, два листа бумаги, трубочка для коктейля, воздушный шар, мелкие кусочки бумаги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«Космос в рюмке»</w:t>
            </w:r>
          </w:p>
        </w:tc>
        <w:tc>
          <w:tcPr>
            <w:tcW w:w="2380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Выяснение факторов, влияющих на форму планет</w:t>
            </w:r>
          </w:p>
        </w:tc>
        <w:tc>
          <w:tcPr>
            <w:tcW w:w="378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Рюмка с водой, масло, спирт, пипетка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 w:val="restar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Объекты живой природы</w:t>
            </w:r>
          </w:p>
        </w:tc>
        <w:tc>
          <w:tcPr>
            <w:tcW w:w="1468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«Корни тянутся»</w:t>
            </w:r>
          </w:p>
        </w:tc>
        <w:tc>
          <w:tcPr>
            <w:tcW w:w="2380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Установление связи видоизменения частей растений от влияния внешних факторов</w:t>
            </w:r>
          </w:p>
        </w:tc>
        <w:tc>
          <w:tcPr>
            <w:tcW w:w="378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Растения в горшках с поддонами, имитирующими различные внешние факторы воздействия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«Свойство испарять жидкость»</w:t>
            </w:r>
          </w:p>
        </w:tc>
        <w:tc>
          <w:tcPr>
            <w:tcW w:w="2380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Установление зависимости количества испаряемой жидкости от размера листьев растения</w:t>
            </w:r>
          </w:p>
        </w:tc>
        <w:tc>
          <w:tcPr>
            <w:tcW w:w="378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Три комнатных растения: с мелкими листьями (фикус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ретуза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), со средними листьями (фикус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Бенджамина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), кактус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«Свет и рост»</w:t>
            </w:r>
          </w:p>
        </w:tc>
        <w:tc>
          <w:tcPr>
            <w:tcW w:w="2380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Установление взаимосвязи между освещением и ростом растений</w:t>
            </w:r>
          </w:p>
        </w:tc>
        <w:tc>
          <w:tcPr>
            <w:tcW w:w="378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Комнатные растения, лист бумаги, карандаши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«Запасливые растения»</w:t>
            </w:r>
          </w:p>
        </w:tc>
        <w:tc>
          <w:tcPr>
            <w:tcW w:w="2380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Знакомство со свойством некоторых растений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накапливать влагу</w:t>
            </w:r>
          </w:p>
        </w:tc>
        <w:tc>
          <w:tcPr>
            <w:tcW w:w="378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Ёмкость с водой, пищевые красители, деревянные бруски, губки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«Как цветок пьёт воду»</w:t>
            </w:r>
          </w:p>
        </w:tc>
        <w:tc>
          <w:tcPr>
            <w:tcW w:w="2380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Формирование представления о движении воды от корня растения по стеблю к листьям и цветку</w:t>
            </w:r>
          </w:p>
        </w:tc>
        <w:tc>
          <w:tcPr>
            <w:tcW w:w="378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Стаканы с водой, пищевые красители, белые гвоздики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«Тепло и холод»</w:t>
            </w:r>
          </w:p>
        </w:tc>
        <w:tc>
          <w:tcPr>
            <w:tcW w:w="2380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Установление влияния температурного режима на рост растений</w:t>
            </w:r>
          </w:p>
        </w:tc>
        <w:tc>
          <w:tcPr>
            <w:tcW w:w="378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Веточки с нераспустившимися почками, стаканчики с водой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«Растения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дышут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380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Установление потребности растения в воздухе</w:t>
            </w:r>
          </w:p>
        </w:tc>
        <w:tc>
          <w:tcPr>
            <w:tcW w:w="378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Комнатные растения, трубочки пластиковые, вазелин, лупа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«Живой кусочек»</w:t>
            </w:r>
          </w:p>
        </w:tc>
        <w:tc>
          <w:tcPr>
            <w:tcW w:w="2380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Установление способности растения питаться и расти за счёт корня</w:t>
            </w:r>
          </w:p>
        </w:tc>
        <w:tc>
          <w:tcPr>
            <w:tcW w:w="378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Корнеплоды (морковь, редька, редис, репа, свёкла)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 w:val="restar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Человеческий организм</w:t>
            </w:r>
          </w:p>
        </w:tc>
        <w:tc>
          <w:tcPr>
            <w:tcW w:w="1468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«Ухо и носоглотка»</w:t>
            </w:r>
          </w:p>
        </w:tc>
        <w:tc>
          <w:tcPr>
            <w:tcW w:w="2380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Установление связи уха с носоглоткой</w:t>
            </w:r>
          </w:p>
        </w:tc>
        <w:tc>
          <w:tcPr>
            <w:tcW w:w="378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Модель строения уха и носоглотки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«Запах и вдох»</w:t>
            </w:r>
          </w:p>
        </w:tc>
        <w:tc>
          <w:tcPr>
            <w:tcW w:w="2380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Установление необходимости вдоха для определения запаха</w:t>
            </w:r>
          </w:p>
        </w:tc>
        <w:tc>
          <w:tcPr>
            <w:tcW w:w="378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Плотный матерчатый мешочек с различными ароматическими материалами: мыло, апельсиновая цедра, ароматическая свеча, флакон духов.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«Восприятие холода и тепла»</w:t>
            </w:r>
          </w:p>
        </w:tc>
        <w:tc>
          <w:tcPr>
            <w:tcW w:w="2380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Определить расположение на теле человека воспринимающих тепло и холод точек</w:t>
            </w:r>
          </w:p>
        </w:tc>
        <w:tc>
          <w:tcPr>
            <w:tcW w:w="378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Ёмкости с горячей и холодной водой, спица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«Глаза»</w:t>
            </w:r>
          </w:p>
        </w:tc>
        <w:tc>
          <w:tcPr>
            <w:tcW w:w="2380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Знакомство со строением глаза</w:t>
            </w:r>
          </w:p>
        </w:tc>
        <w:tc>
          <w:tcPr>
            <w:tcW w:w="378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Модель человеческого глаза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«Зрачок»</w:t>
            </w:r>
          </w:p>
        </w:tc>
        <w:tc>
          <w:tcPr>
            <w:tcW w:w="2380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Изучить влияние света на зрачок</w:t>
            </w:r>
          </w:p>
        </w:tc>
        <w:tc>
          <w:tcPr>
            <w:tcW w:w="3782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Зеркало</w:t>
            </w:r>
          </w:p>
        </w:tc>
      </w:tr>
      <w:tr w:rsidR="00A969F2" w:rsidTr="00CC089F">
        <w:trPr>
          <w:tblCellSpacing w:w="15" w:type="dxa"/>
        </w:trPr>
        <w:tc>
          <w:tcPr>
            <w:tcW w:w="1904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A969F2" w:rsidRDefault="00A96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«Храп»</w:t>
            </w:r>
          </w:p>
        </w:tc>
        <w:tc>
          <w:tcPr>
            <w:tcW w:w="2380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Познакомить с причинами появления храпа у человека</w:t>
            </w:r>
          </w:p>
        </w:tc>
        <w:tc>
          <w:tcPr>
            <w:tcW w:w="3782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A969F2" w:rsidRDefault="00A969F2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Вощёная бумага, ножницы, линейка</w:t>
            </w:r>
          </w:p>
        </w:tc>
      </w:tr>
    </w:tbl>
    <w:p w:rsidR="00AE2E08" w:rsidRDefault="008B6A01" w:rsidP="00BB3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91EA9" w:rsidRPr="00CC3C14">
          <w:rPr>
            <w:rStyle w:val="a3"/>
            <w:rFonts w:ascii="Times New Roman" w:hAnsi="Times New Roman" w:cs="Times New Roman"/>
            <w:sz w:val="28"/>
            <w:szCs w:val="28"/>
          </w:rPr>
          <w:t>https://azbyka.ru/deti/zanimatelnye-opyty-i-ehksperimenty-dlya-doshkolnikov</w:t>
        </w:r>
      </w:hyperlink>
      <w:r w:rsidR="00491EA9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491EA9" w:rsidRPr="00491EA9" w:rsidRDefault="008B6A01" w:rsidP="00491EA9">
      <w:pPr>
        <w:shd w:val="clear" w:color="auto" w:fill="FFFFFF"/>
        <w:textAlignment w:val="top"/>
        <w:rPr>
          <w:rFonts w:ascii="Arial" w:hAnsi="Arial" w:cs="Arial"/>
          <w:color w:val="006000"/>
          <w:sz w:val="21"/>
          <w:szCs w:val="21"/>
        </w:rPr>
      </w:pPr>
      <w:hyperlink r:id="rId8" w:tgtFrame="_blank" w:history="1">
        <w:proofErr w:type="spellStart"/>
        <w:r w:rsidR="00491EA9">
          <w:rPr>
            <w:rStyle w:val="a3"/>
            <w:rFonts w:ascii="Arial" w:hAnsi="Arial" w:cs="Arial"/>
            <w:b/>
            <w:bCs/>
            <w:color w:val="DD0000"/>
            <w:sz w:val="21"/>
            <w:szCs w:val="21"/>
          </w:rPr>
          <w:t>Яндекс.Видео</w:t>
        </w:r>
        <w:proofErr w:type="spellEnd"/>
        <w:r w:rsidR="00491EA9">
          <w:rPr>
            <w:rStyle w:val="pathseparator"/>
            <w:rFonts w:ascii="Verdana" w:hAnsi="Verdana" w:cs="Arial"/>
            <w:color w:val="DD0000"/>
            <w:sz w:val="21"/>
            <w:szCs w:val="21"/>
          </w:rPr>
          <w:t>›</w:t>
        </w:r>
        <w:r w:rsidR="00491EA9">
          <w:rPr>
            <w:rStyle w:val="a3"/>
            <w:rFonts w:ascii="Arial" w:hAnsi="Arial" w:cs="Arial"/>
            <w:color w:val="DD0000"/>
            <w:sz w:val="21"/>
            <w:szCs w:val="21"/>
          </w:rPr>
          <w:t>опыты и эксперименты для дошкольников</w:t>
        </w:r>
      </w:hyperlink>
    </w:p>
    <w:p w:rsidR="004F768D" w:rsidRDefault="00BB3702" w:rsidP="009C3E7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Уважаемые родители, </w:t>
      </w:r>
      <w:r w:rsidR="004F768D">
        <w:rPr>
          <w:color w:val="000000"/>
          <w:sz w:val="28"/>
          <w:szCs w:val="28"/>
        </w:rPr>
        <w:t>д</w:t>
      </w:r>
      <w:r w:rsidR="004F768D" w:rsidRPr="005B72FD">
        <w:rPr>
          <w:color w:val="000000"/>
          <w:sz w:val="28"/>
          <w:szCs w:val="28"/>
        </w:rPr>
        <w:t>авайте – же сделаем ребёнку жизнь интереснее и краше, будем стараться, чтобы у детей создавал</w:t>
      </w:r>
      <w:r w:rsidR="004F768D">
        <w:rPr>
          <w:color w:val="000000"/>
          <w:sz w:val="28"/>
          <w:szCs w:val="28"/>
        </w:rPr>
        <w:t xml:space="preserve">ось представление  о себе как </w:t>
      </w:r>
      <w:r w:rsidR="004F768D" w:rsidRPr="005B72FD">
        <w:rPr>
          <w:color w:val="000000"/>
          <w:sz w:val="28"/>
          <w:szCs w:val="28"/>
        </w:rPr>
        <w:t xml:space="preserve"> умеющем, сообразительном, терпеливом. Всё это будет способ</w:t>
      </w:r>
      <w:r w:rsidR="004F768D">
        <w:rPr>
          <w:color w:val="000000"/>
          <w:sz w:val="28"/>
          <w:szCs w:val="28"/>
        </w:rPr>
        <w:t xml:space="preserve">ствовать формированию </w:t>
      </w:r>
      <w:r w:rsidR="004F768D" w:rsidRPr="005B72FD">
        <w:rPr>
          <w:color w:val="000000"/>
          <w:sz w:val="28"/>
          <w:szCs w:val="28"/>
        </w:rPr>
        <w:t>любознательности самого в</w:t>
      </w:r>
      <w:r w:rsidR="009C3E73">
        <w:rPr>
          <w:color w:val="000000"/>
          <w:sz w:val="28"/>
          <w:szCs w:val="28"/>
        </w:rPr>
        <w:t xml:space="preserve">ысокого для дошкольника уровня. </w:t>
      </w:r>
      <w:r w:rsidR="004F768D" w:rsidRPr="005B72FD">
        <w:rPr>
          <w:color w:val="000000"/>
          <w:sz w:val="28"/>
          <w:szCs w:val="28"/>
        </w:rPr>
        <w:t>А в этом – залог его будущих учебных успехов и творческого отношения к любому делу, с которым он соприкоснётся.</w:t>
      </w:r>
    </w:p>
    <w:p w:rsidR="004F768D" w:rsidRPr="009C3E73" w:rsidRDefault="009C3E73" w:rsidP="004F768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4F768D" w:rsidRPr="009C3E73">
        <w:rPr>
          <w:b/>
          <w:color w:val="000000"/>
          <w:sz w:val="28"/>
          <w:szCs w:val="28"/>
        </w:rPr>
        <w:t>Желаем успехов!</w:t>
      </w:r>
    </w:p>
    <w:p w:rsidR="004F768D" w:rsidRDefault="004F768D" w:rsidP="004F76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969F2" w:rsidRPr="00AE2E08" w:rsidRDefault="00A969F2" w:rsidP="00AE2E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F2A" w:rsidRDefault="008B6A01" w:rsidP="00AE2E0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/>
      <w:r w:rsidR="00A96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E08" w:rsidRDefault="00AE2E08" w:rsidP="00AE2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E08" w:rsidRDefault="00AE2E08" w:rsidP="00AE2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C12" w:rsidRDefault="00BD6C12" w:rsidP="00AE2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C12" w:rsidRDefault="00BD6C12" w:rsidP="00AE2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C12" w:rsidRDefault="00BD6C12" w:rsidP="00AE2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C12" w:rsidRDefault="00BD6C12" w:rsidP="00AE2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C12" w:rsidRDefault="00BD6C12" w:rsidP="00AE2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C12" w:rsidRDefault="00BD6C12" w:rsidP="00AE2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C12" w:rsidRDefault="00BD6C12" w:rsidP="00AE2E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6C12" w:rsidSect="000A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DF5"/>
    <w:multiLevelType w:val="multilevel"/>
    <w:tmpl w:val="24FE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45DFA"/>
    <w:multiLevelType w:val="multilevel"/>
    <w:tmpl w:val="1C20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D5A40"/>
    <w:multiLevelType w:val="multilevel"/>
    <w:tmpl w:val="174E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56EEB"/>
    <w:multiLevelType w:val="multilevel"/>
    <w:tmpl w:val="FC00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26343"/>
    <w:multiLevelType w:val="multilevel"/>
    <w:tmpl w:val="A5D0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C369D"/>
    <w:multiLevelType w:val="multilevel"/>
    <w:tmpl w:val="A3CE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3204F"/>
    <w:multiLevelType w:val="multilevel"/>
    <w:tmpl w:val="6D3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92204"/>
    <w:multiLevelType w:val="multilevel"/>
    <w:tmpl w:val="3B62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E3882"/>
    <w:multiLevelType w:val="multilevel"/>
    <w:tmpl w:val="01A2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E5F03"/>
    <w:multiLevelType w:val="multilevel"/>
    <w:tmpl w:val="697C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D7B9A"/>
    <w:rsid w:val="000A612B"/>
    <w:rsid w:val="000E11DB"/>
    <w:rsid w:val="00491EA9"/>
    <w:rsid w:val="004F768D"/>
    <w:rsid w:val="00554D28"/>
    <w:rsid w:val="005B72FD"/>
    <w:rsid w:val="006A5DE9"/>
    <w:rsid w:val="006D7B9A"/>
    <w:rsid w:val="007857B8"/>
    <w:rsid w:val="008A3021"/>
    <w:rsid w:val="008B6A01"/>
    <w:rsid w:val="00921F2A"/>
    <w:rsid w:val="00981565"/>
    <w:rsid w:val="009C3E73"/>
    <w:rsid w:val="00A06FD1"/>
    <w:rsid w:val="00A969F2"/>
    <w:rsid w:val="00AE2E08"/>
    <w:rsid w:val="00AF238F"/>
    <w:rsid w:val="00B55AE9"/>
    <w:rsid w:val="00BB3702"/>
    <w:rsid w:val="00BD6C12"/>
    <w:rsid w:val="00C40D1E"/>
    <w:rsid w:val="00CC089F"/>
    <w:rsid w:val="00D34EAF"/>
    <w:rsid w:val="00F7670A"/>
    <w:rsid w:val="00F8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2B"/>
  </w:style>
  <w:style w:type="paragraph" w:styleId="1">
    <w:name w:val="heading 1"/>
    <w:basedOn w:val="a"/>
    <w:link w:val="10"/>
    <w:uiPriority w:val="9"/>
    <w:qFormat/>
    <w:rsid w:val="006D7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9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B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D7B9A"/>
    <w:rPr>
      <w:color w:val="0000FF"/>
      <w:u w:val="single"/>
    </w:rPr>
  </w:style>
  <w:style w:type="character" w:customStyle="1" w:styleId="p">
    <w:name w:val="p"/>
    <w:basedOn w:val="a0"/>
    <w:rsid w:val="006D7B9A"/>
  </w:style>
  <w:style w:type="paragraph" w:styleId="a4">
    <w:name w:val="Normal (Web)"/>
    <w:basedOn w:val="a"/>
    <w:uiPriority w:val="99"/>
    <w:unhideWhenUsed/>
    <w:rsid w:val="00AE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969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BD6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BD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C1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F768D"/>
    <w:rPr>
      <w:color w:val="800080" w:themeColor="followedHyperlink"/>
      <w:u w:val="single"/>
    </w:rPr>
  </w:style>
  <w:style w:type="character" w:customStyle="1" w:styleId="pathseparator">
    <w:name w:val="path__separator"/>
    <w:basedOn w:val="a0"/>
    <w:rsid w:val="00491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4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E%D0%BF%D1%8B%D1%82%D1%8B%20%D0%B8%20%D1%8D%D0%BA%D1%81%D0%BF%D0%B5%D1%80%D0%B8%D0%BC%D0%B5%D0%BD%D1%82%D1%8B%20%D0%B4%D0%BB%D1%8F%20%D0%B4%D0%BE%D1%88%D0%BA%D0%BE%D0%BB%D1%8C%D0%BD%D0%B8%D0%BA%D0%BE%D0%B2&amp;path=wizard&amp;parent-reqid=1614320136278785-1554243202304969439400110-production-app-host-man-web-yp-343&amp;wiz_type=vi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byka.ru/deti/zanimatelnye-opyty-i-ehksperimenty-dlya-do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lkie.net/vidy-deyatelnosti-v-dou/eksperimentalnaya-deyatelnost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17</cp:revision>
  <cp:lastPrinted>2020-12-22T12:25:00Z</cp:lastPrinted>
  <dcterms:created xsi:type="dcterms:W3CDTF">2020-12-22T12:24:00Z</dcterms:created>
  <dcterms:modified xsi:type="dcterms:W3CDTF">2021-02-26T08:07:00Z</dcterms:modified>
</cp:coreProperties>
</file>